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1CB" w:rsidRPr="00D347F0" w:rsidRDefault="00D211CB" w:rsidP="00D6593D">
      <w:pPr>
        <w:widowControl/>
        <w:spacing w:line="360" w:lineRule="auto"/>
        <w:jc w:val="left"/>
        <w:rPr>
          <w:rFonts w:asciiTheme="minorEastAsia" w:hAnsiTheme="minorEastAsia" w:cs="宋体"/>
          <w:b/>
          <w:color w:val="000000"/>
          <w:kern w:val="0"/>
          <w:szCs w:val="21"/>
        </w:rPr>
      </w:pPr>
      <w:r w:rsidRPr="00D347F0">
        <w:rPr>
          <w:rFonts w:asciiTheme="minorEastAsia" w:hAnsiTheme="minorEastAsia" w:cs="宋体" w:hint="eastAsia"/>
          <w:b/>
          <w:color w:val="000000"/>
          <w:kern w:val="0"/>
          <w:szCs w:val="21"/>
        </w:rPr>
        <w:t>附件1</w:t>
      </w:r>
    </w:p>
    <w:p w:rsidR="00D211CB" w:rsidRPr="00D75F02" w:rsidRDefault="00D211CB" w:rsidP="00D75F02">
      <w:pPr>
        <w:widowControl/>
        <w:spacing w:line="360" w:lineRule="auto"/>
        <w:ind w:firstLineChars="200" w:firstLine="422"/>
        <w:jc w:val="center"/>
        <w:rPr>
          <w:rFonts w:asciiTheme="minorEastAsia" w:hAnsiTheme="minorEastAsia" w:cs="宋体"/>
          <w:b/>
          <w:color w:val="000000"/>
          <w:kern w:val="0"/>
          <w:szCs w:val="21"/>
        </w:rPr>
      </w:pPr>
      <w:r w:rsidRPr="00D75F02">
        <w:rPr>
          <w:rFonts w:asciiTheme="minorEastAsia" w:hAnsiTheme="minorEastAsia" w:hint="eastAsia"/>
          <w:b/>
          <w:szCs w:val="21"/>
        </w:rPr>
        <w:t>PQDT学位论文</w:t>
      </w:r>
      <w:r w:rsidRPr="00D75F02">
        <w:rPr>
          <w:rFonts w:asciiTheme="minorEastAsia" w:hAnsiTheme="minorEastAsia" w:cs="宋体" w:hint="eastAsia"/>
          <w:b/>
          <w:color w:val="000000"/>
          <w:kern w:val="0"/>
          <w:szCs w:val="21"/>
        </w:rPr>
        <w:t>推荐方法</w:t>
      </w:r>
    </w:p>
    <w:p w:rsidR="00B13CE9" w:rsidRPr="00B13CE9" w:rsidRDefault="00B13CE9" w:rsidP="00B13CE9">
      <w:pPr>
        <w:widowControl/>
        <w:spacing w:line="360" w:lineRule="auto"/>
        <w:ind w:firstLineChars="200" w:firstLine="420"/>
        <w:jc w:val="center"/>
        <w:rPr>
          <w:rFonts w:asciiTheme="minorEastAsia" w:hAnsiTheme="minorEastAsia" w:cs="宋体"/>
          <w:color w:val="000000"/>
          <w:kern w:val="0"/>
          <w:szCs w:val="21"/>
        </w:rPr>
      </w:pPr>
    </w:p>
    <w:p w:rsidR="00D211CB" w:rsidRPr="00D347F0" w:rsidRDefault="00D211CB" w:rsidP="00D347F0">
      <w:pPr>
        <w:widowControl/>
        <w:spacing w:line="360" w:lineRule="auto"/>
        <w:jc w:val="left"/>
        <w:rPr>
          <w:rFonts w:asciiTheme="minorEastAsia" w:hAnsiTheme="minorEastAsia" w:cs="宋体"/>
          <w:b/>
          <w:color w:val="000000"/>
          <w:kern w:val="0"/>
          <w:szCs w:val="21"/>
        </w:rPr>
      </w:pPr>
      <w:r w:rsidRPr="00D347F0">
        <w:rPr>
          <w:rFonts w:asciiTheme="minorEastAsia" w:hAnsiTheme="minorEastAsia" w:cs="宋体" w:hint="eastAsia"/>
          <w:b/>
          <w:color w:val="000000"/>
          <w:kern w:val="0"/>
          <w:szCs w:val="21"/>
        </w:rPr>
        <w:t>步骤一</w:t>
      </w:r>
    </w:p>
    <w:p w:rsidR="00D211CB" w:rsidRPr="00D347F0" w:rsidRDefault="00D211CB" w:rsidP="00D347F0">
      <w:pPr>
        <w:snapToGrid w:val="0"/>
        <w:spacing w:line="360" w:lineRule="auto"/>
        <w:rPr>
          <w:rFonts w:asciiTheme="minorEastAsia" w:hAnsiTheme="minorEastAsia"/>
          <w:b/>
          <w:szCs w:val="21"/>
        </w:rPr>
      </w:pPr>
      <w:r w:rsidRPr="00D347F0">
        <w:rPr>
          <w:rFonts w:asciiTheme="minorEastAsia" w:hAnsiTheme="minorEastAsia" w:hint="eastAsia"/>
          <w:b/>
          <w:szCs w:val="21"/>
        </w:rPr>
        <w:t>一、进入ProQuest学位论文文摘库</w:t>
      </w:r>
    </w:p>
    <w:p w:rsidR="00D211CB" w:rsidRPr="00D347F0" w:rsidRDefault="00D211CB" w:rsidP="00D347F0">
      <w:pPr>
        <w:spacing w:line="360" w:lineRule="auto"/>
        <w:ind w:firstLineChars="200" w:firstLine="420"/>
        <w:rPr>
          <w:rFonts w:asciiTheme="minorEastAsia" w:hAnsiTheme="minorEastAsia"/>
          <w:szCs w:val="21"/>
        </w:rPr>
      </w:pPr>
      <w:r w:rsidRPr="00D347F0">
        <w:rPr>
          <w:rFonts w:asciiTheme="minorEastAsia" w:hAnsiTheme="minorEastAsia" w:hint="eastAsia"/>
          <w:szCs w:val="21"/>
        </w:rPr>
        <w:t>访问网址：</w:t>
      </w:r>
      <w:hyperlink r:id="rId7" w:history="1">
        <w:r w:rsidRPr="00D347F0">
          <w:rPr>
            <w:rStyle w:val="a3"/>
            <w:rFonts w:asciiTheme="minorEastAsia" w:hAnsiTheme="minorEastAsia" w:hint="eastAsia"/>
            <w:b/>
            <w:szCs w:val="21"/>
            <w:u w:val="single"/>
          </w:rPr>
          <w:t>http://proquest.umi.com/login</w:t>
        </w:r>
      </w:hyperlink>
      <w:r w:rsidRPr="00D347F0">
        <w:rPr>
          <w:rFonts w:asciiTheme="minorEastAsia" w:hAnsiTheme="minorEastAsia" w:hint="eastAsia"/>
          <w:szCs w:val="21"/>
        </w:rPr>
        <w:t>，在选择数据库（Database Selected）中选择“ProQuest Dissertations and Theses”</w:t>
      </w:r>
    </w:p>
    <w:p w:rsidR="00D211CB" w:rsidRPr="00D347F0" w:rsidRDefault="00D211CB" w:rsidP="00D347F0">
      <w:pPr>
        <w:spacing w:line="360" w:lineRule="auto"/>
        <w:ind w:leftChars="300" w:left="630"/>
        <w:rPr>
          <w:rFonts w:asciiTheme="minorEastAsia" w:hAnsiTheme="minorEastAsia"/>
          <w:szCs w:val="21"/>
        </w:rPr>
      </w:pPr>
      <w:r w:rsidRPr="00D347F0">
        <w:rPr>
          <w:rFonts w:asciiTheme="minorEastAsia" w:hAnsiTheme="minorEastAsia" w:hint="eastAsia"/>
          <w:szCs w:val="21"/>
        </w:rPr>
        <w:t>a. 缺省情况下，您会看到基本检索(Basic Search)页面，如果您需要进行高级检索，可以点击高级（Advanced）标签。</w:t>
      </w:r>
    </w:p>
    <w:p w:rsidR="00D211CB" w:rsidRPr="00D347F0" w:rsidRDefault="00D211CB" w:rsidP="00D347F0">
      <w:pPr>
        <w:spacing w:line="360" w:lineRule="auto"/>
        <w:ind w:leftChars="300" w:left="630" w:firstLineChars="200" w:firstLine="420"/>
        <w:rPr>
          <w:rFonts w:asciiTheme="minorEastAsia" w:hAnsiTheme="minorEastAsia"/>
          <w:color w:val="1F497D" w:themeColor="text2"/>
          <w:szCs w:val="21"/>
        </w:rPr>
      </w:pPr>
      <w:r w:rsidRPr="00D347F0">
        <w:rPr>
          <w:rFonts w:asciiTheme="minorEastAsia" w:hAnsiTheme="minorEastAsia" w:hint="eastAsia"/>
          <w:color w:val="1F497D" w:themeColor="text2"/>
          <w:szCs w:val="21"/>
        </w:rPr>
        <w:t>另外，请注意，由于今年（2011年）PQDT文摘库更换新平台，但是由于格式的原因，选取论文请务必从旧平台选取，若贵校访问PQDT文摘库自动跳转到新平台，请务必访问以下旧平台网址来挑选论文：</w:t>
      </w:r>
    </w:p>
    <w:p w:rsidR="00D211CB" w:rsidRPr="00D347F0" w:rsidRDefault="00D211CB" w:rsidP="00D347F0">
      <w:pPr>
        <w:pStyle w:val="msolistparagraph0"/>
        <w:spacing w:line="360" w:lineRule="auto"/>
        <w:ind w:firstLineChars="300" w:firstLine="630"/>
        <w:rPr>
          <w:rFonts w:asciiTheme="minorEastAsia" w:eastAsiaTheme="minorEastAsia" w:hAnsiTheme="minorEastAsia"/>
          <w:color w:val="1F497D" w:themeColor="text2"/>
        </w:rPr>
      </w:pPr>
      <w:r w:rsidRPr="00D347F0">
        <w:rPr>
          <w:rFonts w:asciiTheme="minorEastAsia" w:eastAsiaTheme="minorEastAsia" w:hAnsiTheme="minorEastAsia" w:hint="eastAsia"/>
          <w:color w:val="1F497D" w:themeColor="text2"/>
        </w:rPr>
        <w:t>登陆链接（</w:t>
      </w:r>
      <w:r w:rsidRPr="00D347F0">
        <w:rPr>
          <w:rFonts w:asciiTheme="minorEastAsia" w:eastAsiaTheme="minorEastAsia" w:hAnsiTheme="minorEastAsia" w:hint="eastAsia"/>
          <w:b/>
          <w:bCs/>
          <w:color w:val="1F497D" w:themeColor="text2"/>
        </w:rPr>
        <w:t>不同于IP登陆链接</w:t>
      </w:r>
      <w:r w:rsidRPr="00D347F0">
        <w:rPr>
          <w:rFonts w:asciiTheme="minorEastAsia" w:eastAsiaTheme="minorEastAsia" w:hAnsiTheme="minorEastAsia" w:hint="eastAsia"/>
          <w:color w:val="1F497D" w:themeColor="text2"/>
        </w:rPr>
        <w:t>）：</w:t>
      </w:r>
      <w:hyperlink r:id="rId8" w:tooltip="http://proquest.umi.com/pqdweb" w:history="1">
        <w:r w:rsidRPr="00D347F0">
          <w:rPr>
            <w:rStyle w:val="a3"/>
            <w:rFonts w:asciiTheme="minorEastAsia" w:eastAsiaTheme="minorEastAsia" w:hAnsiTheme="minorEastAsia" w:hint="eastAsia"/>
            <w:color w:val="1F497D" w:themeColor="text2"/>
          </w:rPr>
          <w:t>http://proquest.umi.com/pqdweb</w:t>
        </w:r>
      </w:hyperlink>
    </w:p>
    <w:p w:rsidR="00D211CB" w:rsidRPr="00D347F0" w:rsidRDefault="00D211CB" w:rsidP="00D347F0">
      <w:pPr>
        <w:spacing w:line="360" w:lineRule="auto"/>
        <w:ind w:firstLineChars="300" w:firstLine="630"/>
        <w:rPr>
          <w:rFonts w:asciiTheme="minorEastAsia" w:hAnsiTheme="minorEastAsia" w:cs="Arial"/>
          <w:color w:val="1F497D" w:themeColor="text2"/>
          <w:szCs w:val="21"/>
        </w:rPr>
      </w:pPr>
      <w:r w:rsidRPr="00D347F0">
        <w:rPr>
          <w:rFonts w:asciiTheme="minorEastAsia" w:hAnsiTheme="minorEastAsia" w:hint="eastAsia"/>
          <w:color w:val="1F497D" w:themeColor="text2"/>
          <w:szCs w:val="21"/>
        </w:rPr>
        <w:t xml:space="preserve">ID: </w:t>
      </w:r>
      <w:r w:rsidRPr="00D347F0">
        <w:rPr>
          <w:rFonts w:asciiTheme="minorEastAsia" w:hAnsiTheme="minorEastAsia" w:cs="Arial" w:hint="eastAsia"/>
          <w:color w:val="1F497D" w:themeColor="text2"/>
          <w:szCs w:val="21"/>
        </w:rPr>
        <w:t>4MFPW6FW64</w:t>
      </w:r>
    </w:p>
    <w:p w:rsidR="00D211CB" w:rsidRPr="00D347F0" w:rsidRDefault="00D211CB" w:rsidP="00D347F0">
      <w:pPr>
        <w:spacing w:line="360" w:lineRule="auto"/>
        <w:ind w:firstLineChars="300" w:firstLine="630"/>
        <w:rPr>
          <w:rFonts w:asciiTheme="minorEastAsia" w:hAnsiTheme="minorEastAsia" w:cs="Arial"/>
          <w:color w:val="1F497D" w:themeColor="text2"/>
          <w:szCs w:val="21"/>
        </w:rPr>
      </w:pPr>
      <w:r w:rsidRPr="00D347F0">
        <w:rPr>
          <w:rFonts w:asciiTheme="minorEastAsia" w:hAnsiTheme="minorEastAsia" w:hint="eastAsia"/>
          <w:color w:val="1F497D" w:themeColor="text2"/>
          <w:szCs w:val="21"/>
        </w:rPr>
        <w:t>PW:</w:t>
      </w:r>
      <w:r w:rsidRPr="00D347F0">
        <w:rPr>
          <w:rFonts w:asciiTheme="minorEastAsia" w:hAnsiTheme="minorEastAsia" w:cs="Arial" w:hint="eastAsia"/>
          <w:color w:val="1F497D" w:themeColor="text2"/>
          <w:szCs w:val="21"/>
        </w:rPr>
        <w:t xml:space="preserve"> welcome</w:t>
      </w:r>
    </w:p>
    <w:p w:rsidR="00D211CB" w:rsidRPr="00D347F0" w:rsidRDefault="00D211CB" w:rsidP="00D347F0">
      <w:pPr>
        <w:spacing w:line="360" w:lineRule="auto"/>
        <w:ind w:firstLineChars="300" w:firstLine="630"/>
        <w:rPr>
          <w:rFonts w:asciiTheme="minorEastAsia" w:hAnsiTheme="minorEastAsia" w:cs="宋体"/>
          <w:color w:val="1F497D" w:themeColor="text2"/>
          <w:szCs w:val="21"/>
        </w:rPr>
      </w:pPr>
      <w:r w:rsidRPr="00D347F0">
        <w:rPr>
          <w:rFonts w:asciiTheme="minorEastAsia" w:hAnsiTheme="minorEastAsia" w:cs="Arial" w:hint="eastAsia"/>
          <w:color w:val="1F497D" w:themeColor="text2"/>
          <w:szCs w:val="21"/>
        </w:rPr>
        <w:t>（此账号使用日期截止到</w:t>
      </w:r>
      <w:smartTag w:uri="urn:schemas-microsoft-com:office:smarttags" w:element="chsdate">
        <w:smartTagPr>
          <w:attr w:name="IsROCDate" w:val="False"/>
          <w:attr w:name="IsLunarDate" w:val="False"/>
          <w:attr w:name="Day" w:val="31"/>
          <w:attr w:name="Month" w:val="10"/>
          <w:attr w:name="Year" w:val="2011"/>
        </w:smartTagPr>
        <w:r w:rsidRPr="00D347F0">
          <w:rPr>
            <w:rFonts w:asciiTheme="minorEastAsia" w:hAnsiTheme="minorEastAsia" w:cs="Arial" w:hint="eastAsia"/>
            <w:color w:val="1F497D" w:themeColor="text2"/>
            <w:szCs w:val="21"/>
          </w:rPr>
          <w:t>10</w:t>
        </w:r>
        <w:r w:rsidRPr="00D347F0">
          <w:rPr>
            <w:rFonts w:asciiTheme="minorEastAsia" w:hAnsiTheme="minorEastAsia" w:hint="eastAsia"/>
            <w:color w:val="1F497D" w:themeColor="text2"/>
            <w:szCs w:val="21"/>
          </w:rPr>
          <w:t>月</w:t>
        </w:r>
        <w:r w:rsidRPr="00D347F0">
          <w:rPr>
            <w:rFonts w:asciiTheme="minorEastAsia" w:hAnsiTheme="minorEastAsia" w:cs="Arial" w:hint="eastAsia"/>
            <w:color w:val="1F497D" w:themeColor="text2"/>
            <w:szCs w:val="21"/>
          </w:rPr>
          <w:t>31</w:t>
        </w:r>
        <w:r w:rsidRPr="00D347F0">
          <w:rPr>
            <w:rFonts w:asciiTheme="minorEastAsia" w:hAnsiTheme="minorEastAsia" w:hint="eastAsia"/>
            <w:color w:val="1F497D" w:themeColor="text2"/>
            <w:szCs w:val="21"/>
          </w:rPr>
          <w:t>日</w:t>
        </w:r>
      </w:smartTag>
      <w:r w:rsidRPr="00D347F0">
        <w:rPr>
          <w:rFonts w:asciiTheme="minorEastAsia" w:hAnsiTheme="minorEastAsia" w:hint="eastAsia"/>
          <w:color w:val="1F497D" w:themeColor="text2"/>
          <w:szCs w:val="21"/>
        </w:rPr>
        <w:t>）</w:t>
      </w:r>
    </w:p>
    <w:p w:rsidR="00D211CB" w:rsidRPr="00D347F0" w:rsidRDefault="00D211CB" w:rsidP="00D347F0">
      <w:pPr>
        <w:snapToGrid w:val="0"/>
        <w:spacing w:line="360" w:lineRule="auto"/>
        <w:rPr>
          <w:rFonts w:asciiTheme="minorEastAsia" w:hAnsiTheme="minorEastAsia"/>
          <w:b/>
          <w:szCs w:val="21"/>
        </w:rPr>
      </w:pPr>
      <w:r w:rsidRPr="00D347F0">
        <w:rPr>
          <w:rFonts w:asciiTheme="minorEastAsia" w:hAnsiTheme="minorEastAsia" w:hint="eastAsia"/>
          <w:szCs w:val="21"/>
        </w:rPr>
        <w:t> </w:t>
      </w:r>
      <w:r w:rsidRPr="00D347F0">
        <w:rPr>
          <w:rFonts w:asciiTheme="minorEastAsia" w:hAnsiTheme="minorEastAsia" w:hint="eastAsia"/>
          <w:b/>
          <w:szCs w:val="21"/>
        </w:rPr>
        <w:t>二、简单检索</w:t>
      </w:r>
    </w:p>
    <w:p w:rsidR="00D211CB" w:rsidRPr="00D347F0" w:rsidRDefault="00D211CB" w:rsidP="00D347F0">
      <w:pPr>
        <w:numPr>
          <w:ilvl w:val="0"/>
          <w:numId w:val="2"/>
        </w:numPr>
        <w:snapToGrid w:val="0"/>
        <w:spacing w:line="360" w:lineRule="auto"/>
        <w:rPr>
          <w:rFonts w:asciiTheme="minorEastAsia" w:hAnsiTheme="minorEastAsia"/>
          <w:szCs w:val="21"/>
        </w:rPr>
      </w:pPr>
      <w:r w:rsidRPr="00D347F0">
        <w:rPr>
          <w:rFonts w:asciiTheme="minorEastAsia" w:hAnsiTheme="minorEastAsia" w:hint="eastAsia"/>
          <w:szCs w:val="21"/>
        </w:rPr>
        <w:t>在简单检索的界面，您可以在方便地在检索框中输入检索词进行检索。在简单检索的页面，您也可以在“日期范围”这个按钮中选择灵活的时间组合，以便对关键词进行有效的时间限定。</w:t>
      </w:r>
    </w:p>
    <w:p w:rsidR="00D211CB" w:rsidRPr="00D347F0" w:rsidRDefault="00D211CB" w:rsidP="00D347F0">
      <w:pPr>
        <w:numPr>
          <w:ilvl w:val="0"/>
          <w:numId w:val="2"/>
        </w:numPr>
        <w:snapToGrid w:val="0"/>
        <w:spacing w:line="360" w:lineRule="auto"/>
        <w:rPr>
          <w:rFonts w:asciiTheme="minorEastAsia" w:hAnsiTheme="minorEastAsia"/>
          <w:szCs w:val="21"/>
        </w:rPr>
      </w:pPr>
      <w:r w:rsidRPr="00D347F0">
        <w:rPr>
          <w:rFonts w:asciiTheme="minorEastAsia" w:hAnsiTheme="minorEastAsia" w:hint="eastAsia"/>
          <w:szCs w:val="21"/>
        </w:rPr>
        <w:t>如果您想要在特定的字段进行检索，以提高检准率，请点击下面的“</w:t>
      </w:r>
      <w:hyperlink r:id="rId9" w:history="1">
        <w:r w:rsidRPr="00D347F0">
          <w:rPr>
            <w:rFonts w:asciiTheme="minorEastAsia" w:hAnsiTheme="minorEastAsia" w:hint="eastAsia"/>
            <w:szCs w:val="21"/>
          </w:rPr>
          <w:t>更多检索选项</w:t>
        </w:r>
      </w:hyperlink>
      <w:r w:rsidRPr="00D347F0">
        <w:rPr>
          <w:rFonts w:asciiTheme="minorEastAsia" w:hAnsiTheme="minorEastAsia" w:hint="eastAsia"/>
          <w:szCs w:val="21"/>
        </w:rPr>
        <w:t>”，这样可以在特定的检索入口中进行检索。</w:t>
      </w:r>
    </w:p>
    <w:p w:rsidR="00D211CB" w:rsidRPr="00D347F0" w:rsidRDefault="00D211CB" w:rsidP="00D347F0">
      <w:pPr>
        <w:numPr>
          <w:ilvl w:val="0"/>
          <w:numId w:val="2"/>
        </w:numPr>
        <w:snapToGrid w:val="0"/>
        <w:spacing w:line="360" w:lineRule="auto"/>
        <w:rPr>
          <w:rFonts w:asciiTheme="minorEastAsia" w:hAnsiTheme="minorEastAsia"/>
          <w:szCs w:val="21"/>
        </w:rPr>
      </w:pPr>
      <w:r w:rsidRPr="00D347F0">
        <w:rPr>
          <w:rFonts w:asciiTheme="minorEastAsia" w:hAnsiTheme="minorEastAsia" w:hint="eastAsia"/>
          <w:szCs w:val="21"/>
        </w:rPr>
        <w:t>输入检索式后，点击“检索”开始检索。</w:t>
      </w:r>
    </w:p>
    <w:p w:rsidR="00D211CB" w:rsidRPr="00D347F0" w:rsidRDefault="00D211CB" w:rsidP="00D347F0">
      <w:pPr>
        <w:numPr>
          <w:ilvl w:val="0"/>
          <w:numId w:val="2"/>
        </w:numPr>
        <w:snapToGrid w:val="0"/>
        <w:spacing w:line="360" w:lineRule="auto"/>
        <w:rPr>
          <w:rFonts w:asciiTheme="minorEastAsia" w:hAnsiTheme="minorEastAsia"/>
          <w:szCs w:val="21"/>
        </w:rPr>
      </w:pPr>
      <w:r w:rsidRPr="00D347F0">
        <w:rPr>
          <w:rFonts w:asciiTheme="minorEastAsia" w:hAnsiTheme="minorEastAsia" w:hint="eastAsia"/>
          <w:szCs w:val="21"/>
        </w:rPr>
        <w:t>在“检索结果（Results）”界面中对检索结果浏览，同时对希望订阅的论文（请尽量挑选“摘要”、“预览”、“订购”三项俱全的论文）进行标记（marked）（点击前面的方框，显示“√”，同时反显）；</w:t>
      </w:r>
    </w:p>
    <w:p w:rsidR="00D211CB" w:rsidRPr="00D347F0" w:rsidRDefault="00D211CB" w:rsidP="00D347F0">
      <w:pPr>
        <w:numPr>
          <w:ilvl w:val="0"/>
          <w:numId w:val="2"/>
        </w:numPr>
        <w:snapToGrid w:val="0"/>
        <w:spacing w:line="360" w:lineRule="auto"/>
        <w:rPr>
          <w:rFonts w:asciiTheme="minorEastAsia" w:hAnsiTheme="minorEastAsia"/>
          <w:szCs w:val="21"/>
        </w:rPr>
      </w:pPr>
      <w:r w:rsidRPr="00D347F0">
        <w:rPr>
          <w:rFonts w:asciiTheme="minorEastAsia" w:hAnsiTheme="minorEastAsia" w:hint="eastAsia"/>
          <w:szCs w:val="21"/>
        </w:rPr>
        <w:t>论文挑选完毕后，点击栏目“标注的项目（Marked List）”，显示挑选完毕的论文篇目列表；</w:t>
      </w:r>
    </w:p>
    <w:p w:rsidR="00D211CB" w:rsidRPr="00D347F0" w:rsidRDefault="00D211CB" w:rsidP="00D347F0">
      <w:pPr>
        <w:numPr>
          <w:ilvl w:val="0"/>
          <w:numId w:val="2"/>
        </w:numPr>
        <w:snapToGrid w:val="0"/>
        <w:spacing w:line="360" w:lineRule="auto"/>
        <w:rPr>
          <w:rFonts w:asciiTheme="minorEastAsia" w:hAnsiTheme="minorEastAsia"/>
          <w:szCs w:val="21"/>
        </w:rPr>
      </w:pPr>
      <w:r w:rsidRPr="00D347F0">
        <w:rPr>
          <w:rFonts w:asciiTheme="minorEastAsia" w:hAnsiTheme="minorEastAsia" w:hint="eastAsia"/>
          <w:szCs w:val="21"/>
        </w:rPr>
        <w:t>确定您标记的论文没有问题后，点击“导出(Export)”将论文导出；</w:t>
      </w:r>
    </w:p>
    <w:p w:rsidR="00D211CB" w:rsidRPr="00D347F0" w:rsidRDefault="00D211CB" w:rsidP="00D347F0">
      <w:pPr>
        <w:numPr>
          <w:ilvl w:val="0"/>
          <w:numId w:val="2"/>
        </w:numPr>
        <w:snapToGrid w:val="0"/>
        <w:spacing w:line="360" w:lineRule="auto"/>
        <w:rPr>
          <w:rFonts w:asciiTheme="minorEastAsia" w:hAnsiTheme="minorEastAsia"/>
          <w:szCs w:val="21"/>
        </w:rPr>
      </w:pPr>
      <w:r w:rsidRPr="00D347F0">
        <w:rPr>
          <w:rFonts w:asciiTheme="minorEastAsia" w:hAnsiTheme="minorEastAsia" w:hint="eastAsia"/>
          <w:szCs w:val="21"/>
        </w:rPr>
        <w:t>选择论文导出格式：</w:t>
      </w:r>
    </w:p>
    <w:p w:rsidR="00D211CB" w:rsidRPr="00D347F0" w:rsidRDefault="00D211CB" w:rsidP="00D347F0">
      <w:pPr>
        <w:snapToGrid w:val="0"/>
        <w:spacing w:line="360" w:lineRule="auto"/>
        <w:ind w:leftChars="200" w:left="420"/>
        <w:rPr>
          <w:rFonts w:asciiTheme="minorEastAsia" w:hAnsiTheme="minorEastAsia"/>
          <w:szCs w:val="21"/>
        </w:rPr>
      </w:pPr>
      <w:r w:rsidRPr="00D347F0">
        <w:rPr>
          <w:rFonts w:asciiTheme="minorEastAsia" w:hAnsiTheme="minorEastAsia" w:hint="eastAsia"/>
          <w:szCs w:val="21"/>
        </w:rPr>
        <w:t xml:space="preserve">右键单击第三项“以与 ProCite、EndNote、Reference Manager 和 RefWorks 兼容的格式下载”（Download in a format compatible with ProCite, EndNote, Reference </w:t>
      </w:r>
      <w:r w:rsidRPr="00D347F0">
        <w:rPr>
          <w:rFonts w:asciiTheme="minorEastAsia" w:hAnsiTheme="minorEastAsia" w:hint="eastAsia"/>
          <w:szCs w:val="21"/>
        </w:rPr>
        <w:lastRenderedPageBreak/>
        <w:t>Manager and RefWorks），选择“目标另存为”，并保存为文本文件。如需浏览，请使用写字板打开文档。</w:t>
      </w:r>
    </w:p>
    <w:p w:rsidR="00D211CB" w:rsidRPr="00D347F0" w:rsidRDefault="00D211CB" w:rsidP="00D347F0">
      <w:pPr>
        <w:numPr>
          <w:ilvl w:val="0"/>
          <w:numId w:val="2"/>
        </w:numPr>
        <w:snapToGrid w:val="0"/>
        <w:spacing w:line="360" w:lineRule="auto"/>
        <w:rPr>
          <w:rFonts w:asciiTheme="minorEastAsia" w:hAnsiTheme="minorEastAsia"/>
          <w:szCs w:val="21"/>
        </w:rPr>
      </w:pPr>
      <w:r w:rsidRPr="00D347F0">
        <w:rPr>
          <w:rFonts w:asciiTheme="minorEastAsia" w:hAnsiTheme="minorEastAsia" w:hint="eastAsia"/>
          <w:szCs w:val="21"/>
        </w:rPr>
        <w:t>将下载下来的文本文件发送给图书馆负责提交的老师，完成挑选论文的工作。</w:t>
      </w:r>
    </w:p>
    <w:p w:rsidR="00D211CB" w:rsidRPr="00D347F0" w:rsidRDefault="00D211CB" w:rsidP="00D347F0">
      <w:pPr>
        <w:snapToGrid w:val="0"/>
        <w:spacing w:line="360" w:lineRule="auto"/>
        <w:rPr>
          <w:rFonts w:asciiTheme="minorEastAsia" w:hAnsiTheme="minorEastAsia"/>
          <w:b/>
          <w:szCs w:val="21"/>
        </w:rPr>
      </w:pPr>
      <w:r w:rsidRPr="00D347F0">
        <w:rPr>
          <w:rFonts w:asciiTheme="minorEastAsia" w:hAnsiTheme="minorEastAsia" w:hint="eastAsia"/>
          <w:szCs w:val="21"/>
        </w:rPr>
        <w:t> </w:t>
      </w:r>
      <w:r w:rsidRPr="00D347F0">
        <w:rPr>
          <w:rFonts w:asciiTheme="minorEastAsia" w:hAnsiTheme="minorEastAsia" w:hint="eastAsia"/>
          <w:b/>
          <w:szCs w:val="21"/>
        </w:rPr>
        <w:t>三、高级检索</w:t>
      </w:r>
    </w:p>
    <w:p w:rsidR="00D211CB" w:rsidRPr="00D347F0" w:rsidRDefault="00D211CB" w:rsidP="00D347F0">
      <w:pPr>
        <w:numPr>
          <w:ilvl w:val="0"/>
          <w:numId w:val="1"/>
        </w:numPr>
        <w:snapToGrid w:val="0"/>
        <w:spacing w:line="360" w:lineRule="auto"/>
        <w:rPr>
          <w:rFonts w:asciiTheme="minorEastAsia" w:hAnsiTheme="minorEastAsia"/>
          <w:szCs w:val="21"/>
        </w:rPr>
      </w:pPr>
      <w:r w:rsidRPr="00D347F0">
        <w:rPr>
          <w:rFonts w:asciiTheme="minorEastAsia" w:hAnsiTheme="minorEastAsia" w:hint="eastAsia"/>
          <w:szCs w:val="21"/>
        </w:rPr>
        <w:t>在“高级检索（Advanced）”界面，系统默认可以进行三个检索式（通过下面的“添加一行”可以最多达到七个检索式）的检索，这三个检索条件可以按布尔逻辑算符（包括AND、OR、AND NOT、WITHIN 3、PRE/1）进行组合。</w:t>
      </w:r>
    </w:p>
    <w:p w:rsidR="00D211CB" w:rsidRPr="00D347F0" w:rsidRDefault="00D211CB" w:rsidP="00D347F0">
      <w:pPr>
        <w:numPr>
          <w:ilvl w:val="0"/>
          <w:numId w:val="1"/>
        </w:numPr>
        <w:snapToGrid w:val="0"/>
        <w:spacing w:line="360" w:lineRule="auto"/>
        <w:rPr>
          <w:rFonts w:asciiTheme="minorEastAsia" w:hAnsiTheme="minorEastAsia"/>
          <w:szCs w:val="21"/>
        </w:rPr>
      </w:pPr>
      <w:r w:rsidRPr="00D347F0">
        <w:rPr>
          <w:rFonts w:asciiTheme="minorEastAsia" w:hAnsiTheme="minorEastAsia" w:hint="eastAsia"/>
          <w:szCs w:val="21"/>
        </w:rPr>
        <w:t>高级检索可以提供更多的检索入口。</w:t>
      </w:r>
    </w:p>
    <w:p w:rsidR="00D211CB" w:rsidRPr="00D347F0" w:rsidRDefault="00D211CB" w:rsidP="00D347F0">
      <w:pPr>
        <w:numPr>
          <w:ilvl w:val="0"/>
          <w:numId w:val="1"/>
        </w:numPr>
        <w:snapToGrid w:val="0"/>
        <w:spacing w:line="360" w:lineRule="auto"/>
        <w:rPr>
          <w:rFonts w:asciiTheme="minorEastAsia" w:hAnsiTheme="minorEastAsia"/>
          <w:szCs w:val="21"/>
        </w:rPr>
      </w:pPr>
      <w:r w:rsidRPr="00D347F0">
        <w:rPr>
          <w:rFonts w:asciiTheme="minorEastAsia" w:hAnsiTheme="minorEastAsia" w:hint="eastAsia"/>
          <w:szCs w:val="21"/>
        </w:rPr>
        <w:t>输入检索式后，点击“检索”开始检索。</w:t>
      </w:r>
    </w:p>
    <w:p w:rsidR="00D211CB" w:rsidRPr="00D347F0" w:rsidRDefault="00D211CB" w:rsidP="00D347F0">
      <w:pPr>
        <w:numPr>
          <w:ilvl w:val="0"/>
          <w:numId w:val="1"/>
        </w:numPr>
        <w:snapToGrid w:val="0"/>
        <w:spacing w:line="360" w:lineRule="auto"/>
        <w:rPr>
          <w:rFonts w:asciiTheme="minorEastAsia" w:hAnsiTheme="minorEastAsia"/>
          <w:szCs w:val="21"/>
        </w:rPr>
      </w:pPr>
      <w:r w:rsidRPr="00D347F0">
        <w:rPr>
          <w:rFonts w:asciiTheme="minorEastAsia" w:hAnsiTheme="minorEastAsia" w:hint="eastAsia"/>
          <w:szCs w:val="21"/>
        </w:rPr>
        <w:t>重复上文中简单检索的步骤4-8。</w:t>
      </w:r>
    </w:p>
    <w:p w:rsidR="00D211CB" w:rsidRPr="00D347F0" w:rsidRDefault="00D211CB" w:rsidP="00D347F0">
      <w:pPr>
        <w:snapToGrid w:val="0"/>
        <w:spacing w:line="360" w:lineRule="auto"/>
        <w:rPr>
          <w:rFonts w:asciiTheme="minorEastAsia" w:hAnsiTheme="minorEastAsia"/>
          <w:b/>
          <w:szCs w:val="21"/>
        </w:rPr>
      </w:pPr>
      <w:r w:rsidRPr="00D347F0">
        <w:rPr>
          <w:rFonts w:asciiTheme="minorEastAsia" w:hAnsiTheme="minorEastAsia" w:hint="eastAsia"/>
          <w:b/>
          <w:szCs w:val="21"/>
        </w:rPr>
        <w:t>四、浏览</w:t>
      </w:r>
    </w:p>
    <w:p w:rsidR="00D211CB" w:rsidRPr="00D347F0" w:rsidRDefault="00D211CB" w:rsidP="00D347F0">
      <w:pPr>
        <w:numPr>
          <w:ilvl w:val="0"/>
          <w:numId w:val="3"/>
        </w:numPr>
        <w:snapToGrid w:val="0"/>
        <w:spacing w:line="360" w:lineRule="auto"/>
        <w:rPr>
          <w:rFonts w:asciiTheme="minorEastAsia" w:hAnsiTheme="minorEastAsia"/>
          <w:szCs w:val="21"/>
        </w:rPr>
      </w:pPr>
      <w:r w:rsidRPr="00D347F0">
        <w:rPr>
          <w:rFonts w:asciiTheme="minorEastAsia" w:hAnsiTheme="minorEastAsia" w:hint="eastAsia"/>
          <w:szCs w:val="21"/>
        </w:rPr>
        <w:t>在“浏览（Browse）”界面上，您可以“按学科（By Subject）”或者“按位置（</w:t>
      </w:r>
      <w:r w:rsidRPr="00D347F0">
        <w:rPr>
          <w:rFonts w:asciiTheme="minorEastAsia" w:hAnsiTheme="minorEastAsia" w:cs="Arial" w:hint="eastAsia"/>
          <w:color w:val="000000"/>
          <w:szCs w:val="21"/>
        </w:rPr>
        <w:t>By Location</w:t>
      </w:r>
      <w:r w:rsidRPr="00D347F0">
        <w:rPr>
          <w:rFonts w:asciiTheme="minorEastAsia" w:hAnsiTheme="minorEastAsia" w:hint="eastAsia"/>
          <w:szCs w:val="21"/>
        </w:rPr>
        <w:t>）”点击“查看文档（View documents）”来浏览论文，在页面的上方提供了A to Z导航。</w:t>
      </w:r>
    </w:p>
    <w:p w:rsidR="00D211CB" w:rsidRPr="00D347F0" w:rsidRDefault="00D211CB" w:rsidP="00D347F0">
      <w:pPr>
        <w:numPr>
          <w:ilvl w:val="0"/>
          <w:numId w:val="3"/>
        </w:numPr>
        <w:snapToGrid w:val="0"/>
        <w:spacing w:line="360" w:lineRule="auto"/>
        <w:rPr>
          <w:rFonts w:asciiTheme="minorEastAsia" w:hAnsiTheme="minorEastAsia"/>
          <w:szCs w:val="21"/>
        </w:rPr>
      </w:pPr>
      <w:r w:rsidRPr="00D347F0">
        <w:rPr>
          <w:rFonts w:asciiTheme="minorEastAsia" w:hAnsiTheme="minorEastAsia" w:hint="eastAsia"/>
          <w:szCs w:val="21"/>
        </w:rPr>
        <w:t>重复上文中简单检索的步骤4-8。</w:t>
      </w:r>
    </w:p>
    <w:p w:rsidR="00D211CB" w:rsidRPr="00D347F0" w:rsidRDefault="00D211CB" w:rsidP="00D347F0">
      <w:pPr>
        <w:snapToGrid w:val="0"/>
        <w:spacing w:line="360" w:lineRule="auto"/>
        <w:rPr>
          <w:rFonts w:asciiTheme="minorEastAsia" w:hAnsiTheme="minorEastAsia"/>
          <w:b/>
          <w:szCs w:val="21"/>
        </w:rPr>
      </w:pPr>
      <w:r w:rsidRPr="00D347F0">
        <w:rPr>
          <w:rFonts w:asciiTheme="minorEastAsia" w:hAnsiTheme="minorEastAsia" w:hint="eastAsia"/>
          <w:b/>
          <w:szCs w:val="21"/>
        </w:rPr>
        <w:t>五、挑选论文的结果文件</w:t>
      </w:r>
    </w:p>
    <w:p w:rsidR="00D211CB" w:rsidRPr="00D347F0" w:rsidRDefault="00D211CB" w:rsidP="00D347F0">
      <w:pPr>
        <w:tabs>
          <w:tab w:val="left" w:pos="560"/>
        </w:tabs>
        <w:spacing w:line="360" w:lineRule="auto"/>
        <w:ind w:firstLineChars="200" w:firstLine="420"/>
        <w:rPr>
          <w:rFonts w:asciiTheme="minorEastAsia" w:hAnsiTheme="minorEastAsia"/>
          <w:szCs w:val="21"/>
        </w:rPr>
      </w:pPr>
      <w:r w:rsidRPr="00D347F0">
        <w:rPr>
          <w:rFonts w:asciiTheme="minorEastAsia" w:hAnsiTheme="minorEastAsia" w:hint="eastAsia"/>
          <w:szCs w:val="21"/>
        </w:rPr>
        <w:t>最终挑选出来的供上传的文件格式为文本格式（TXT文件），每条记录以“TY - THES”开头，以“ER -”结尾，中间信息及空行不可随意修改、删除。每条学位论文记录下述11类信息是必备的：</w:t>
      </w:r>
    </w:p>
    <w:p w:rsidR="00D211CB" w:rsidRPr="00D347F0" w:rsidRDefault="00D211CB" w:rsidP="00D347F0">
      <w:pPr>
        <w:tabs>
          <w:tab w:val="left" w:pos="560"/>
        </w:tabs>
        <w:spacing w:line="360" w:lineRule="auto"/>
        <w:ind w:firstLineChars="200" w:firstLine="420"/>
        <w:rPr>
          <w:rFonts w:asciiTheme="minorEastAsia" w:hAnsiTheme="minorEastAsia"/>
          <w:szCs w:val="21"/>
        </w:rPr>
      </w:pPr>
      <w:r w:rsidRPr="00D347F0">
        <w:rPr>
          <w:rFonts w:asciiTheme="minorEastAsia" w:hAnsiTheme="minorEastAsia" w:hint="eastAsia"/>
          <w:szCs w:val="21"/>
        </w:rPr>
        <w:t>11类信息分别代表：AU（作者）、TI（论文题目）、PY（撰写年度）、M3（论文出版号）、M1（学位）、PB（学校）、CY（学校地点）、EP（论文页数）、UR（文摘库中论文链接地址）、AB（论文摘要）、KW（论文主题词）。</w:t>
      </w:r>
    </w:p>
    <w:p w:rsidR="00D211CB" w:rsidRPr="00D347F0" w:rsidRDefault="00D211CB" w:rsidP="00D347F0">
      <w:pPr>
        <w:tabs>
          <w:tab w:val="left" w:pos="560"/>
        </w:tabs>
        <w:spacing w:line="360" w:lineRule="auto"/>
        <w:ind w:firstLineChars="200" w:firstLine="420"/>
        <w:rPr>
          <w:rFonts w:asciiTheme="minorEastAsia" w:hAnsiTheme="minorEastAsia"/>
          <w:szCs w:val="21"/>
        </w:rPr>
      </w:pPr>
      <w:r w:rsidRPr="00D347F0">
        <w:rPr>
          <w:rFonts w:asciiTheme="minorEastAsia" w:hAnsiTheme="minorEastAsia" w:hint="eastAsia"/>
          <w:szCs w:val="21"/>
        </w:rPr>
        <w:t>提交论文样例（以写字板打开显示的格式）：</w:t>
      </w:r>
    </w:p>
    <w:p w:rsidR="00D211CB" w:rsidRPr="00D347F0" w:rsidRDefault="00D211CB" w:rsidP="00D347F0">
      <w:pPr>
        <w:tabs>
          <w:tab w:val="left" w:pos="224"/>
        </w:tabs>
        <w:spacing w:line="360" w:lineRule="auto"/>
        <w:rPr>
          <w:rFonts w:asciiTheme="minorEastAsia" w:hAnsiTheme="minorEastAsia"/>
          <w:szCs w:val="21"/>
        </w:rPr>
      </w:pPr>
      <w:r w:rsidRPr="00D347F0">
        <w:rPr>
          <w:rFonts w:asciiTheme="minorEastAsia" w:hAnsiTheme="minorEastAsia" w:hint="eastAsia"/>
          <w:noProof/>
          <w:szCs w:val="21"/>
        </w:rPr>
        <w:drawing>
          <wp:inline distT="0" distB="0" distL="0" distR="0">
            <wp:extent cx="5276850" cy="2676525"/>
            <wp:effectExtent l="19050" t="19050" r="19050" b="285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76850" cy="2676525"/>
                    </a:xfrm>
                    <a:prstGeom prst="rect">
                      <a:avLst/>
                    </a:prstGeom>
                    <a:noFill/>
                    <a:ln w="6350" cmpd="sng">
                      <a:solidFill>
                        <a:srgbClr val="000000"/>
                      </a:solidFill>
                      <a:miter lim="800000"/>
                      <a:headEnd/>
                      <a:tailEnd/>
                    </a:ln>
                    <a:effectLst/>
                  </pic:spPr>
                </pic:pic>
              </a:graphicData>
            </a:graphic>
          </wp:inline>
        </w:drawing>
      </w:r>
      <w:r w:rsidRPr="00D347F0">
        <w:rPr>
          <w:rFonts w:asciiTheme="minorEastAsia" w:hAnsiTheme="minorEastAsia" w:hint="eastAsia"/>
          <w:szCs w:val="21"/>
        </w:rPr>
        <w:lastRenderedPageBreak/>
        <w:t> </w:t>
      </w:r>
    </w:p>
    <w:p w:rsidR="00D211CB" w:rsidRPr="00D347F0" w:rsidRDefault="00D211CB" w:rsidP="00D347F0">
      <w:pPr>
        <w:spacing w:line="360" w:lineRule="auto"/>
        <w:rPr>
          <w:rFonts w:asciiTheme="minorEastAsia" w:hAnsiTheme="minorEastAsia"/>
          <w:b/>
          <w:szCs w:val="21"/>
        </w:rPr>
      </w:pPr>
      <w:r w:rsidRPr="00D347F0">
        <w:rPr>
          <w:rFonts w:asciiTheme="minorEastAsia" w:hAnsiTheme="minorEastAsia" w:hint="eastAsia"/>
          <w:b/>
          <w:szCs w:val="21"/>
        </w:rPr>
        <w:t>步骤二</w:t>
      </w:r>
    </w:p>
    <w:p w:rsidR="00D211CB" w:rsidRPr="00D347F0" w:rsidRDefault="00D211CB" w:rsidP="00657819">
      <w:pPr>
        <w:spacing w:line="360" w:lineRule="auto"/>
        <w:ind w:firstLineChars="196" w:firstLine="413"/>
        <w:rPr>
          <w:rFonts w:asciiTheme="minorEastAsia" w:hAnsiTheme="minorEastAsia"/>
          <w:kern w:val="0"/>
          <w:szCs w:val="21"/>
        </w:rPr>
      </w:pPr>
      <w:r w:rsidRPr="00D347F0">
        <w:rPr>
          <w:rFonts w:asciiTheme="minorEastAsia" w:hAnsiTheme="minorEastAsia" w:hint="eastAsia"/>
          <w:b/>
          <w:szCs w:val="21"/>
        </w:rPr>
        <w:t>在PQDT全文库查重：</w:t>
      </w:r>
    </w:p>
    <w:p w:rsidR="00D211CB" w:rsidRPr="00657819" w:rsidRDefault="00D211CB" w:rsidP="00657819">
      <w:pPr>
        <w:pStyle w:val="a4"/>
        <w:numPr>
          <w:ilvl w:val="1"/>
          <w:numId w:val="2"/>
        </w:numPr>
        <w:spacing w:line="360" w:lineRule="auto"/>
        <w:ind w:firstLineChars="0"/>
        <w:rPr>
          <w:rFonts w:asciiTheme="minorEastAsia" w:hAnsiTheme="minorEastAsia"/>
          <w:szCs w:val="21"/>
        </w:rPr>
      </w:pPr>
      <w:r w:rsidRPr="00657819">
        <w:rPr>
          <w:rFonts w:asciiTheme="minorEastAsia" w:hAnsiTheme="minorEastAsia" w:hint="eastAsia"/>
          <w:szCs w:val="21"/>
        </w:rPr>
        <w:t>记录下</w:t>
      </w:r>
      <w:r w:rsidRPr="00657819">
        <w:rPr>
          <w:rFonts w:asciiTheme="minorEastAsia" w:hAnsiTheme="minorEastAsia" w:hint="eastAsia"/>
          <w:kern w:val="0"/>
          <w:szCs w:val="21"/>
        </w:rPr>
        <w:t>Title、Pub No.、Author、Degree、School等信息，保存成EXCEL文件后</w:t>
      </w:r>
      <w:r w:rsidRPr="00657819">
        <w:rPr>
          <w:rFonts w:asciiTheme="minorEastAsia" w:hAnsiTheme="minorEastAsia" w:hint="eastAsia"/>
          <w:szCs w:val="21"/>
        </w:rPr>
        <w:t>，登陆PQDT全文库（</w:t>
      </w:r>
      <w:hyperlink r:id="rId11" w:history="1">
        <w:r w:rsidRPr="00657819">
          <w:rPr>
            <w:rStyle w:val="a3"/>
            <w:rFonts w:asciiTheme="minorEastAsia" w:hAnsiTheme="minorEastAsia" w:hint="eastAsia"/>
            <w:b/>
            <w:color w:val="1F497D" w:themeColor="text2"/>
            <w:szCs w:val="21"/>
          </w:rPr>
          <w:t>Calis站点</w:t>
        </w:r>
      </w:hyperlink>
      <w:r w:rsidRPr="00657819">
        <w:rPr>
          <w:rFonts w:asciiTheme="minorEastAsia" w:hAnsiTheme="minorEastAsia" w:hint="eastAsia"/>
          <w:b/>
          <w:color w:val="1F497D" w:themeColor="text2"/>
          <w:szCs w:val="21"/>
        </w:rPr>
        <w:t>、</w:t>
      </w:r>
      <w:hyperlink r:id="rId12" w:history="1">
        <w:r w:rsidRPr="00657819">
          <w:rPr>
            <w:rStyle w:val="a3"/>
            <w:rFonts w:asciiTheme="minorEastAsia" w:hAnsiTheme="minorEastAsia" w:hint="eastAsia"/>
            <w:b/>
            <w:color w:val="1F497D" w:themeColor="text2"/>
            <w:szCs w:val="21"/>
          </w:rPr>
          <w:t>上交大站点</w:t>
        </w:r>
      </w:hyperlink>
      <w:r w:rsidRPr="00657819">
        <w:rPr>
          <w:rFonts w:asciiTheme="minorEastAsia" w:hAnsiTheme="minorEastAsia" w:hint="eastAsia"/>
          <w:b/>
          <w:color w:val="1F497D" w:themeColor="text2"/>
          <w:szCs w:val="21"/>
        </w:rPr>
        <w:t>、</w:t>
      </w:r>
      <w:hyperlink r:id="rId13" w:history="1">
        <w:r w:rsidRPr="00657819">
          <w:rPr>
            <w:rStyle w:val="a3"/>
            <w:rFonts w:asciiTheme="minorEastAsia" w:hAnsiTheme="minorEastAsia" w:hint="eastAsia"/>
            <w:b/>
            <w:color w:val="1F497D" w:themeColor="text2"/>
            <w:szCs w:val="21"/>
          </w:rPr>
          <w:t>中信所站点</w:t>
        </w:r>
      </w:hyperlink>
      <w:r w:rsidR="006138C9" w:rsidRPr="00657819">
        <w:rPr>
          <w:rFonts w:asciiTheme="minorEastAsia" w:hAnsiTheme="minorEastAsia" w:hint="eastAsia"/>
          <w:szCs w:val="21"/>
        </w:rPr>
        <w:t>中任意一</w:t>
      </w:r>
      <w:r w:rsidRPr="00657819">
        <w:rPr>
          <w:rFonts w:asciiTheme="minorEastAsia" w:hAnsiTheme="minorEastAsia" w:hint="eastAsia"/>
          <w:szCs w:val="21"/>
        </w:rPr>
        <w:t>站点）中查重，可以按订购号（</w:t>
      </w:r>
      <w:r w:rsidRPr="00657819">
        <w:rPr>
          <w:rFonts w:asciiTheme="minorEastAsia" w:hAnsiTheme="minorEastAsia" w:hint="eastAsia"/>
          <w:kern w:val="0"/>
          <w:szCs w:val="21"/>
        </w:rPr>
        <w:t>Pub No.）检索</w:t>
      </w:r>
      <w:r w:rsidRPr="00657819">
        <w:rPr>
          <w:rFonts w:asciiTheme="minorEastAsia" w:hAnsiTheme="minorEastAsia" w:hint="eastAsia"/>
          <w:szCs w:val="21"/>
        </w:rPr>
        <w:t>，如果全文库中已有请不要提交。</w:t>
      </w:r>
    </w:p>
    <w:p w:rsidR="00D211CB" w:rsidRPr="00D347F0" w:rsidRDefault="006138C9" w:rsidP="00D347F0">
      <w:pPr>
        <w:pStyle w:val="a4"/>
        <w:numPr>
          <w:ilvl w:val="1"/>
          <w:numId w:val="2"/>
        </w:numPr>
        <w:spacing w:line="360" w:lineRule="auto"/>
        <w:ind w:firstLineChars="0"/>
        <w:rPr>
          <w:rFonts w:asciiTheme="minorEastAsia" w:hAnsiTheme="minorEastAsia"/>
          <w:szCs w:val="21"/>
        </w:rPr>
      </w:pPr>
      <w:r>
        <w:rPr>
          <w:rFonts w:asciiTheme="minorEastAsia" w:hAnsiTheme="minorEastAsia" w:hint="eastAsia"/>
          <w:szCs w:val="21"/>
        </w:rPr>
        <w:t>把不重复</w:t>
      </w:r>
      <w:r w:rsidR="00D211CB" w:rsidRPr="00D347F0">
        <w:rPr>
          <w:rFonts w:asciiTheme="minorEastAsia" w:hAnsiTheme="minorEastAsia" w:hint="eastAsia"/>
          <w:szCs w:val="21"/>
        </w:rPr>
        <w:t>的论文按重要性由高到低排序。</w:t>
      </w:r>
    </w:p>
    <w:p w:rsidR="00D211CB" w:rsidRPr="006138C9" w:rsidRDefault="00D211CB" w:rsidP="00D347F0">
      <w:pPr>
        <w:pStyle w:val="a4"/>
        <w:spacing w:line="360" w:lineRule="auto"/>
        <w:ind w:left="780" w:firstLineChars="0" w:firstLine="0"/>
        <w:rPr>
          <w:rFonts w:asciiTheme="minorEastAsia" w:hAnsiTheme="minorEastAsia"/>
          <w:szCs w:val="21"/>
        </w:rPr>
      </w:pPr>
    </w:p>
    <w:p w:rsidR="00D211CB" w:rsidRPr="00D347F0" w:rsidRDefault="00D211CB" w:rsidP="00D347F0">
      <w:pPr>
        <w:spacing w:line="360" w:lineRule="auto"/>
        <w:rPr>
          <w:rFonts w:asciiTheme="minorEastAsia" w:hAnsiTheme="minorEastAsia"/>
          <w:b/>
          <w:szCs w:val="21"/>
        </w:rPr>
      </w:pPr>
      <w:r w:rsidRPr="00D347F0">
        <w:rPr>
          <w:rFonts w:asciiTheme="minorEastAsia" w:hAnsiTheme="minorEastAsia" w:hint="eastAsia"/>
          <w:b/>
          <w:szCs w:val="21"/>
        </w:rPr>
        <w:t>步骤三</w:t>
      </w:r>
    </w:p>
    <w:p w:rsidR="009050DC" w:rsidRDefault="00D211CB" w:rsidP="009050DC">
      <w:pPr>
        <w:spacing w:line="360" w:lineRule="auto"/>
        <w:ind w:firstLineChars="196" w:firstLine="413"/>
        <w:rPr>
          <w:rFonts w:asciiTheme="minorEastAsia" w:hAnsiTheme="minorEastAsia"/>
          <w:b/>
          <w:szCs w:val="21"/>
        </w:rPr>
      </w:pPr>
      <w:r w:rsidRPr="00D347F0">
        <w:rPr>
          <w:rFonts w:asciiTheme="minorEastAsia" w:hAnsiTheme="minorEastAsia" w:hint="eastAsia"/>
          <w:b/>
          <w:szCs w:val="21"/>
        </w:rPr>
        <w:t>提交订单</w:t>
      </w:r>
      <w:r w:rsidR="006138C9">
        <w:rPr>
          <w:rFonts w:asciiTheme="minorEastAsia" w:hAnsiTheme="minorEastAsia" w:hint="eastAsia"/>
          <w:b/>
          <w:szCs w:val="21"/>
        </w:rPr>
        <w:t>：</w:t>
      </w:r>
    </w:p>
    <w:p w:rsidR="006613B2" w:rsidRPr="00D347F0" w:rsidRDefault="00D211CB" w:rsidP="00001B70">
      <w:pPr>
        <w:spacing w:line="360" w:lineRule="auto"/>
        <w:ind w:firstLineChars="196" w:firstLine="412"/>
        <w:rPr>
          <w:rFonts w:asciiTheme="minorEastAsia" w:hAnsiTheme="minorEastAsia"/>
          <w:szCs w:val="21"/>
        </w:rPr>
      </w:pPr>
      <w:r w:rsidRPr="00D347F0">
        <w:rPr>
          <w:rFonts w:asciiTheme="minorEastAsia" w:hAnsiTheme="minorEastAsia" w:hint="eastAsia"/>
          <w:szCs w:val="21"/>
        </w:rPr>
        <w:t>将最终挑选出来的供上传的文本格式文件和论文推荐排序表提交到电子邮件：</w:t>
      </w:r>
      <w:hyperlink r:id="rId14" w:history="1">
        <w:r w:rsidRPr="00D347F0">
          <w:rPr>
            <w:rStyle w:val="a3"/>
            <w:rFonts w:asciiTheme="minorEastAsia" w:hAnsiTheme="minorEastAsia" w:hint="eastAsia"/>
            <w:szCs w:val="21"/>
          </w:rPr>
          <w:t>yucx@bit.edu.cn</w:t>
        </w:r>
      </w:hyperlink>
    </w:p>
    <w:sectPr w:rsidR="006613B2" w:rsidRPr="00D347F0" w:rsidSect="003774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994" w:rsidRDefault="00432994" w:rsidP="00D347F0">
      <w:r>
        <w:separator/>
      </w:r>
    </w:p>
  </w:endnote>
  <w:endnote w:type="continuationSeparator" w:id="1">
    <w:p w:rsidR="00432994" w:rsidRDefault="00432994" w:rsidP="00D347F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994" w:rsidRDefault="00432994" w:rsidP="00D347F0">
      <w:r>
        <w:separator/>
      </w:r>
    </w:p>
  </w:footnote>
  <w:footnote w:type="continuationSeparator" w:id="1">
    <w:p w:rsidR="00432994" w:rsidRDefault="00432994" w:rsidP="00D34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7073B"/>
    <w:multiLevelType w:val="hybridMultilevel"/>
    <w:tmpl w:val="34121FD6"/>
    <w:lvl w:ilvl="0" w:tplc="0409000F">
      <w:start w:val="1"/>
      <w:numFmt w:val="decimal"/>
      <w:lvlText w:val="%1."/>
      <w:lvlJc w:val="left"/>
      <w:pPr>
        <w:tabs>
          <w:tab w:val="num" w:pos="420"/>
        </w:tabs>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9DD3E95"/>
    <w:multiLevelType w:val="hybridMultilevel"/>
    <w:tmpl w:val="4164177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F5C2970"/>
    <w:multiLevelType w:val="hybridMultilevel"/>
    <w:tmpl w:val="4184ECD4"/>
    <w:lvl w:ilvl="0" w:tplc="0409000F">
      <w:start w:val="1"/>
      <w:numFmt w:val="decimal"/>
      <w:lvlText w:val="%1."/>
      <w:lvlJc w:val="left"/>
      <w:pPr>
        <w:tabs>
          <w:tab w:val="num" w:pos="420"/>
        </w:tabs>
        <w:ind w:left="420" w:hanging="420"/>
      </w:pPr>
    </w:lvl>
    <w:lvl w:ilvl="1" w:tplc="3BCEC7D2">
      <w:start w:val="1"/>
      <w:numFmt w:val="decimal"/>
      <w:lvlText w:val="%2、"/>
      <w:lvlJc w:val="left"/>
      <w:pPr>
        <w:ind w:left="780" w:hanging="360"/>
      </w:pPr>
      <w:rPr>
        <w:rFonts w:asciiTheme="minorEastAsia" w:eastAsiaTheme="minorEastAsia" w:hAnsiTheme="minorEastAsia" w:cstheme="minorBidi"/>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11CB"/>
    <w:rsid w:val="00001B70"/>
    <w:rsid w:val="000B75E8"/>
    <w:rsid w:val="00134597"/>
    <w:rsid w:val="002237FF"/>
    <w:rsid w:val="002C061C"/>
    <w:rsid w:val="003D3E12"/>
    <w:rsid w:val="00413027"/>
    <w:rsid w:val="00432994"/>
    <w:rsid w:val="006138C9"/>
    <w:rsid w:val="00657819"/>
    <w:rsid w:val="009050DC"/>
    <w:rsid w:val="009E358D"/>
    <w:rsid w:val="00B13CE9"/>
    <w:rsid w:val="00B91A30"/>
    <w:rsid w:val="00BF78F7"/>
    <w:rsid w:val="00D211CB"/>
    <w:rsid w:val="00D347F0"/>
    <w:rsid w:val="00D6593D"/>
    <w:rsid w:val="00D75F02"/>
    <w:rsid w:val="00DE350D"/>
    <w:rsid w:val="00E5453F"/>
    <w:rsid w:val="00EE4F1D"/>
    <w:rsid w:val="00FD7A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1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11CB"/>
    <w:rPr>
      <w:strike w:val="0"/>
      <w:dstrike w:val="0"/>
      <w:color w:val="333333"/>
      <w:u w:val="none"/>
      <w:effect w:val="none"/>
    </w:rPr>
  </w:style>
  <w:style w:type="paragraph" w:customStyle="1" w:styleId="msolistparagraph0">
    <w:name w:val="msolistparagraph"/>
    <w:basedOn w:val="a"/>
    <w:rsid w:val="00D211CB"/>
    <w:pPr>
      <w:widowControl/>
      <w:ind w:firstLine="420"/>
    </w:pPr>
    <w:rPr>
      <w:rFonts w:ascii="Calibri" w:eastAsia="宋体" w:hAnsi="Calibri" w:cs="宋体"/>
      <w:kern w:val="0"/>
      <w:szCs w:val="21"/>
    </w:rPr>
  </w:style>
  <w:style w:type="paragraph" w:styleId="a4">
    <w:name w:val="List Paragraph"/>
    <w:basedOn w:val="a"/>
    <w:uiPriority w:val="34"/>
    <w:qFormat/>
    <w:rsid w:val="00D211CB"/>
    <w:pPr>
      <w:ind w:firstLineChars="200" w:firstLine="420"/>
    </w:pPr>
  </w:style>
  <w:style w:type="paragraph" w:styleId="a5">
    <w:name w:val="Balloon Text"/>
    <w:basedOn w:val="a"/>
    <w:link w:val="Char"/>
    <w:uiPriority w:val="99"/>
    <w:semiHidden/>
    <w:unhideWhenUsed/>
    <w:rsid w:val="00D211CB"/>
    <w:rPr>
      <w:sz w:val="18"/>
      <w:szCs w:val="18"/>
    </w:rPr>
  </w:style>
  <w:style w:type="character" w:customStyle="1" w:styleId="Char">
    <w:name w:val="批注框文本 Char"/>
    <w:basedOn w:val="a0"/>
    <w:link w:val="a5"/>
    <w:uiPriority w:val="99"/>
    <w:semiHidden/>
    <w:rsid w:val="00D211CB"/>
    <w:rPr>
      <w:sz w:val="18"/>
      <w:szCs w:val="18"/>
    </w:rPr>
  </w:style>
  <w:style w:type="paragraph" w:styleId="a6">
    <w:name w:val="header"/>
    <w:basedOn w:val="a"/>
    <w:link w:val="Char0"/>
    <w:uiPriority w:val="99"/>
    <w:semiHidden/>
    <w:unhideWhenUsed/>
    <w:rsid w:val="00D347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D347F0"/>
    <w:rPr>
      <w:sz w:val="18"/>
      <w:szCs w:val="18"/>
    </w:rPr>
  </w:style>
  <w:style w:type="paragraph" w:styleId="a7">
    <w:name w:val="footer"/>
    <w:basedOn w:val="a"/>
    <w:link w:val="Char1"/>
    <w:uiPriority w:val="99"/>
    <w:semiHidden/>
    <w:unhideWhenUsed/>
    <w:rsid w:val="00D347F0"/>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D347F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quest.umi.com/pqdweb" TargetMode="External"/><Relationship Id="rId13" Type="http://schemas.openxmlformats.org/officeDocument/2006/relationships/hyperlink" Target="http://168.160.16.198/umi/index.jsp" TargetMode="External"/><Relationship Id="rId3" Type="http://schemas.openxmlformats.org/officeDocument/2006/relationships/settings" Target="settings.xml"/><Relationship Id="rId7" Type="http://schemas.openxmlformats.org/officeDocument/2006/relationships/hyperlink" Target="http://proquest.umi.com/login" TargetMode="External"/><Relationship Id="rId12" Type="http://schemas.openxmlformats.org/officeDocument/2006/relationships/hyperlink" Target="http://202.120.57.205/umi/index.j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quest.calis.edu.cn/umi/index.j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javascript:toggleMoreOptVis();clearMoreOpts();" TargetMode="External"/><Relationship Id="rId14" Type="http://schemas.openxmlformats.org/officeDocument/2006/relationships/hyperlink" Target="mailto:yucx@bi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317</Words>
  <Characters>1810</Characters>
  <Application>Microsoft Office Word</Application>
  <DocSecurity>0</DocSecurity>
  <Lines>15</Lines>
  <Paragraphs>4</Paragraphs>
  <ScaleCrop>false</ScaleCrop>
  <Company>FOUNDERTECH</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2011-10-14T04:25:00Z</dcterms:created>
  <dcterms:modified xsi:type="dcterms:W3CDTF">2011-10-14T07:48:00Z</dcterms:modified>
</cp:coreProperties>
</file>